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75" w:beforeAutospacing="0" w:after="75" w:afterAutospacing="0"/>
        <w:jc w:val="center"/>
        <w:rPr>
          <w:rFonts w:hint="eastAsia" w:ascii="黑体" w:hAnsi="黑体" w:eastAsia="黑体" w:cs="Arial"/>
          <w:color w:val="000000"/>
          <w:sz w:val="36"/>
          <w:szCs w:val="36"/>
        </w:rPr>
      </w:pPr>
      <w:r>
        <w:rPr>
          <w:rFonts w:hint="eastAsia" w:ascii="黑体" w:hAnsi="黑体" w:eastAsia="黑体" w:cs="Arial"/>
          <w:color w:val="000000"/>
          <w:sz w:val="36"/>
          <w:szCs w:val="36"/>
        </w:rPr>
        <w:t>郑州电力高等专科学校</w:t>
      </w:r>
    </w:p>
    <w:p>
      <w:pPr>
        <w:pStyle w:val="3"/>
        <w:spacing w:before="75" w:beforeAutospacing="0" w:after="75" w:afterAutospacing="0"/>
        <w:jc w:val="center"/>
        <w:rPr>
          <w:rFonts w:ascii="黑体" w:hAnsi="黑体" w:eastAsia="黑体" w:cs="Arial"/>
          <w:color w:val="000000"/>
          <w:sz w:val="36"/>
          <w:szCs w:val="36"/>
        </w:rPr>
      </w:pPr>
      <w:r>
        <w:rPr>
          <w:rFonts w:ascii="黑体" w:hAnsi="黑体" w:eastAsia="黑体" w:cs="Arial"/>
          <w:color w:val="000000"/>
          <w:sz w:val="36"/>
          <w:szCs w:val="36"/>
        </w:rPr>
        <w:t>2021届毕业生就业双选会邀请函</w:t>
      </w:r>
    </w:p>
    <w:p>
      <w:pPr>
        <w:pStyle w:val="3"/>
        <w:spacing w:before="75" w:beforeAutospacing="0" w:after="75" w:afterAutospacing="0"/>
        <w:jc w:val="both"/>
        <w:rPr>
          <w:rFonts w:hint="eastAsia" w:ascii="仿宋" w:hAnsi="仿宋" w:eastAsia="仿宋" w:cs="仿宋"/>
          <w:color w:val="000000"/>
          <w:sz w:val="28"/>
          <w:szCs w:val="28"/>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_GB2312" w:hAnsi="宋体" w:eastAsia="仿宋_GB2312" w:cs="宋体"/>
          <w:sz w:val="28"/>
          <w:szCs w:val="28"/>
        </w:rPr>
      </w:pPr>
      <w:r>
        <w:rPr>
          <w:rFonts w:hint="eastAsia" w:ascii="仿宋_GB2312" w:hAnsi="宋体" w:eastAsia="仿宋_GB2312" w:cs="宋体"/>
          <w:sz w:val="28"/>
          <w:szCs w:val="28"/>
        </w:rPr>
        <w:t>尊敬的用人单位：</w:t>
      </w:r>
      <w:bookmarkStart w:id="0" w:name="_GoBack"/>
      <w:bookmarkEnd w:id="0"/>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_GB2312" w:hAnsi="宋体" w:eastAsia="仿宋_GB2312" w:cs="宋体"/>
          <w:sz w:val="28"/>
          <w:szCs w:val="28"/>
        </w:rPr>
      </w:pPr>
      <w:r>
        <w:rPr>
          <w:rFonts w:hint="eastAsia" w:ascii="仿宋_GB2312" w:hAnsi="宋体" w:eastAsia="仿宋_GB2312" w:cs="宋体"/>
          <w:sz w:val="28"/>
          <w:szCs w:val="28"/>
        </w:rPr>
        <w:t>感谢贵单位长期以来对我校毕业生就业工作的大力支持与帮助！</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_GB2312" w:hAnsi="宋体" w:eastAsia="仿宋_GB2312" w:cs="宋体"/>
          <w:sz w:val="28"/>
          <w:szCs w:val="28"/>
        </w:rPr>
      </w:pPr>
      <w:r>
        <w:rPr>
          <w:rFonts w:hint="eastAsia" w:ascii="仿宋_GB2312" w:hAnsi="宋体" w:eastAsia="仿宋_GB2312" w:cs="宋体"/>
          <w:sz w:val="28"/>
          <w:szCs w:val="28"/>
        </w:rPr>
        <w:t>学校具有8</w:t>
      </w:r>
      <w:r>
        <w:rPr>
          <w:rFonts w:hint="eastAsia" w:ascii="仿宋_GB2312" w:hAnsi="宋体" w:eastAsia="仿宋_GB2312" w:cs="宋体"/>
          <w:sz w:val="28"/>
          <w:szCs w:val="28"/>
          <w:lang w:val="en-US" w:eastAsia="zh-CN"/>
        </w:rPr>
        <w:t>7</w:t>
      </w:r>
      <w:r>
        <w:rPr>
          <w:rFonts w:hint="eastAsia" w:ascii="仿宋_GB2312" w:hAnsi="宋体" w:eastAsia="仿宋_GB2312" w:cs="宋体"/>
          <w:sz w:val="28"/>
          <w:szCs w:val="28"/>
        </w:rPr>
        <w:t>年的办学历史。学校以电力技术类专业为主，兼有制造、电子信息、财经类等专业，是培养电力建设、生产和管理人才的摇篮和基地。2</w:t>
      </w:r>
      <w:r>
        <w:rPr>
          <w:rFonts w:hint="eastAsia" w:ascii="仿宋_GB2312" w:hAnsi="宋体" w:eastAsia="仿宋_GB2312" w:cs="宋体"/>
          <w:sz w:val="28"/>
          <w:szCs w:val="28"/>
          <w:lang w:val="en-US" w:eastAsia="zh-CN"/>
        </w:rPr>
        <w:t>021</w:t>
      </w:r>
      <w:r>
        <w:rPr>
          <w:rFonts w:hint="eastAsia" w:ascii="仿宋_GB2312" w:hAnsi="宋体" w:eastAsia="仿宋_GB2312" w:cs="宋体"/>
          <w:sz w:val="28"/>
          <w:szCs w:val="28"/>
        </w:rPr>
        <w:t>年我校有普通专科毕业生</w:t>
      </w:r>
      <w:r>
        <w:rPr>
          <w:rFonts w:hint="eastAsia" w:ascii="仿宋_GB2312" w:hAnsi="宋体" w:eastAsia="仿宋_GB2312" w:cs="宋体"/>
          <w:sz w:val="28"/>
          <w:szCs w:val="28"/>
          <w:lang w:val="en-US" w:eastAsia="zh-CN"/>
        </w:rPr>
        <w:t>2465</w:t>
      </w:r>
      <w:r>
        <w:rPr>
          <w:rFonts w:hint="eastAsia" w:ascii="仿宋_GB2312" w:hAnsi="宋体" w:eastAsia="仿宋_GB2312" w:cs="宋体"/>
          <w:sz w:val="28"/>
          <w:szCs w:val="28"/>
        </w:rPr>
        <w:t>人，涉及</w:t>
      </w:r>
      <w:r>
        <w:rPr>
          <w:rFonts w:hint="eastAsia" w:ascii="仿宋_GB2312" w:hAnsi="宋体" w:eastAsia="仿宋_GB2312" w:cs="宋体"/>
          <w:sz w:val="28"/>
          <w:szCs w:val="28"/>
        </w:rPr>
        <w:fldChar w:fldCharType="begin"/>
      </w:r>
      <w:r>
        <w:rPr>
          <w:rFonts w:hint="eastAsia" w:ascii="仿宋_GB2312" w:hAnsi="宋体" w:eastAsia="仿宋_GB2312" w:cs="宋体"/>
          <w:sz w:val="28"/>
          <w:szCs w:val="28"/>
        </w:rPr>
        <w:instrText xml:space="preserve"> HYPERLINK "javascript:readInfoWithArgs('Jd2880d07f1b47ca8e272fe9ff56fb62','Jcf9029770c041709c40785ea22c559d','J28bc5f491ba4328b4729ce3bf8c6939','_blank','authcode=18&amp;titlemenuid=')" </w:instrText>
      </w:r>
      <w:r>
        <w:rPr>
          <w:rFonts w:hint="eastAsia" w:ascii="仿宋_GB2312" w:hAnsi="宋体" w:eastAsia="仿宋_GB2312" w:cs="宋体"/>
          <w:sz w:val="28"/>
          <w:szCs w:val="28"/>
        </w:rPr>
        <w:fldChar w:fldCharType="separate"/>
      </w:r>
      <w:r>
        <w:rPr>
          <w:rFonts w:hint="eastAsia" w:ascii="仿宋_GB2312" w:hAnsi="宋体" w:eastAsia="仿宋_GB2312" w:cs="宋体"/>
          <w:sz w:val="28"/>
          <w:szCs w:val="28"/>
        </w:rPr>
        <w:t>发电厂及电力系统</w:t>
      </w:r>
      <w:r>
        <w:rPr>
          <w:rFonts w:hint="eastAsia" w:ascii="仿宋_GB2312" w:hAnsi="宋体" w:eastAsia="仿宋_GB2312" w:cs="宋体"/>
          <w:sz w:val="28"/>
          <w:szCs w:val="28"/>
        </w:rPr>
        <w:fldChar w:fldCharType="end"/>
      </w:r>
      <w:r>
        <w:rPr>
          <w:rFonts w:hint="eastAsia" w:ascii="仿宋_GB2312" w:hAnsi="宋体" w:eastAsia="仿宋_GB2312" w:cs="宋体"/>
          <w:sz w:val="28"/>
          <w:szCs w:val="28"/>
        </w:rPr>
        <w:t>、</w:t>
      </w:r>
      <w:r>
        <w:rPr>
          <w:rFonts w:hint="eastAsia" w:ascii="仿宋_GB2312" w:hAnsi="宋体" w:eastAsia="仿宋_GB2312" w:cs="宋体"/>
          <w:sz w:val="28"/>
          <w:szCs w:val="28"/>
        </w:rPr>
        <w:fldChar w:fldCharType="begin"/>
      </w:r>
      <w:r>
        <w:rPr>
          <w:rFonts w:hint="eastAsia" w:ascii="仿宋_GB2312" w:hAnsi="宋体" w:eastAsia="仿宋_GB2312" w:cs="宋体"/>
          <w:sz w:val="28"/>
          <w:szCs w:val="28"/>
        </w:rPr>
        <w:instrText xml:space="preserve"> HYPERLINK "javascript:readInfoWithArgs('Jd2880d07f1b47ca8e272fe9ff56fb62','Je2ae1ec9b68439ea8a788e00e3a278d','J28bc5f491ba4328b4729ce3bf8c6939','_blank','authcode=18&amp;titlemenuid=')" </w:instrText>
      </w:r>
      <w:r>
        <w:rPr>
          <w:rFonts w:hint="eastAsia" w:ascii="仿宋_GB2312" w:hAnsi="宋体" w:eastAsia="仿宋_GB2312" w:cs="宋体"/>
          <w:sz w:val="28"/>
          <w:szCs w:val="28"/>
        </w:rPr>
        <w:fldChar w:fldCharType="separate"/>
      </w:r>
      <w:r>
        <w:rPr>
          <w:rFonts w:hint="eastAsia" w:ascii="仿宋_GB2312" w:hAnsi="宋体" w:eastAsia="仿宋_GB2312" w:cs="宋体"/>
          <w:sz w:val="28"/>
          <w:szCs w:val="28"/>
        </w:rPr>
        <w:t>电厂热能动力装置</w:t>
      </w:r>
      <w:r>
        <w:rPr>
          <w:rFonts w:hint="eastAsia" w:ascii="仿宋_GB2312" w:hAnsi="宋体" w:eastAsia="仿宋_GB2312" w:cs="宋体"/>
          <w:sz w:val="28"/>
          <w:szCs w:val="28"/>
        </w:rPr>
        <w:fldChar w:fldCharType="end"/>
      </w:r>
      <w:r>
        <w:rPr>
          <w:rFonts w:hint="eastAsia" w:ascii="仿宋_GB2312" w:hAnsi="宋体" w:eastAsia="仿宋_GB2312" w:cs="宋体"/>
          <w:sz w:val="28"/>
          <w:szCs w:val="28"/>
        </w:rPr>
        <w:t>、</w:t>
      </w:r>
      <w:r>
        <w:rPr>
          <w:rFonts w:hint="eastAsia" w:ascii="仿宋_GB2312" w:hAnsi="宋体" w:eastAsia="仿宋_GB2312" w:cs="宋体"/>
          <w:sz w:val="28"/>
          <w:szCs w:val="28"/>
        </w:rPr>
        <w:fldChar w:fldCharType="begin"/>
      </w:r>
      <w:r>
        <w:rPr>
          <w:rFonts w:hint="eastAsia" w:ascii="仿宋_GB2312" w:hAnsi="宋体" w:eastAsia="仿宋_GB2312" w:cs="宋体"/>
          <w:sz w:val="28"/>
          <w:szCs w:val="28"/>
        </w:rPr>
        <w:instrText xml:space="preserve"> HYPERLINK "javascript:readInfoWithArgs('Jd2880d07f1b47ca8e272fe9ff56fb62','Jd3166e3794048d0b4a31d4e02f32cd2','J28bc5f491ba4328b4729ce3bf8c6939','_blank','authcode=18&amp;titlemenuid=')" </w:instrText>
      </w:r>
      <w:r>
        <w:rPr>
          <w:rFonts w:hint="eastAsia" w:ascii="仿宋_GB2312" w:hAnsi="宋体" w:eastAsia="仿宋_GB2312" w:cs="宋体"/>
          <w:sz w:val="28"/>
          <w:szCs w:val="28"/>
        </w:rPr>
        <w:fldChar w:fldCharType="separate"/>
      </w:r>
      <w:r>
        <w:rPr>
          <w:rFonts w:hint="eastAsia" w:ascii="仿宋_GB2312" w:hAnsi="宋体" w:eastAsia="仿宋_GB2312" w:cs="宋体"/>
          <w:sz w:val="28"/>
          <w:szCs w:val="28"/>
        </w:rPr>
        <w:t>机电一体化技术</w:t>
      </w:r>
      <w:r>
        <w:rPr>
          <w:rFonts w:hint="eastAsia" w:ascii="仿宋_GB2312" w:hAnsi="宋体" w:eastAsia="仿宋_GB2312" w:cs="宋体"/>
          <w:sz w:val="28"/>
          <w:szCs w:val="28"/>
        </w:rPr>
        <w:fldChar w:fldCharType="end"/>
      </w:r>
      <w:r>
        <w:rPr>
          <w:rFonts w:hint="eastAsia" w:ascii="仿宋_GB2312" w:eastAsia="仿宋_GB2312" w:cs="宋体"/>
          <w:sz w:val="28"/>
          <w:szCs w:val="28"/>
          <w:lang w:eastAsia="zh-CN"/>
        </w:rPr>
        <w:t>、计算机网络技术、会计</w:t>
      </w:r>
      <w:r>
        <w:rPr>
          <w:rFonts w:hint="eastAsia" w:ascii="仿宋_GB2312" w:hAnsi="宋体" w:eastAsia="仿宋_GB2312" w:cs="宋体"/>
          <w:sz w:val="28"/>
          <w:szCs w:val="28"/>
        </w:rPr>
        <w:t>等2</w:t>
      </w:r>
      <w:r>
        <w:rPr>
          <w:rFonts w:hint="eastAsia" w:ascii="仿宋_GB2312" w:hAnsi="宋体" w:eastAsia="仿宋_GB2312" w:cs="宋体"/>
          <w:sz w:val="28"/>
          <w:szCs w:val="28"/>
          <w:lang w:val="en-US" w:eastAsia="zh-CN"/>
        </w:rPr>
        <w:t>0</w:t>
      </w:r>
      <w:r>
        <w:rPr>
          <w:rFonts w:hint="eastAsia" w:ascii="仿宋_GB2312" w:hAnsi="宋体" w:eastAsia="仿宋_GB2312" w:cs="宋体"/>
          <w:sz w:val="28"/>
          <w:szCs w:val="28"/>
        </w:rPr>
        <w:t>个专业。</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s="仿宋"/>
          <w:color w:val="000000"/>
          <w:sz w:val="28"/>
          <w:szCs w:val="28"/>
        </w:rPr>
      </w:pPr>
      <w:r>
        <w:rPr>
          <w:rFonts w:hint="eastAsia" w:ascii="仿宋_GB2312" w:hAnsi="宋体" w:eastAsia="仿宋_GB2312" w:cs="宋体"/>
          <w:sz w:val="28"/>
          <w:szCs w:val="28"/>
        </w:rPr>
        <w:t>为扎实做好“稳就业”工作，落实“保就业”任务，更好地搭建校企合作平台，增强</w:t>
      </w:r>
      <w:r>
        <w:rPr>
          <w:rFonts w:hint="eastAsia" w:ascii="仿宋_GB2312" w:hAnsi="宋体" w:eastAsia="仿宋_GB2312" w:cs="宋体"/>
          <w:sz w:val="28"/>
          <w:szCs w:val="28"/>
          <w:lang w:eastAsia="zh-CN"/>
        </w:rPr>
        <w:t>相互间</w:t>
      </w:r>
      <w:r>
        <w:rPr>
          <w:rFonts w:hint="eastAsia" w:ascii="仿宋_GB2312" w:hAnsi="宋体" w:eastAsia="仿宋_GB2312" w:cs="宋体"/>
          <w:sz w:val="28"/>
          <w:szCs w:val="28"/>
        </w:rPr>
        <w:t>的交流与合作，方便贵单位选拔优秀毕业生，我校</w:t>
      </w:r>
      <w:r>
        <w:rPr>
          <w:rFonts w:hint="eastAsia" w:ascii="仿宋_GB2312" w:eastAsia="仿宋_GB2312"/>
          <w:sz w:val="28"/>
          <w:szCs w:val="28"/>
        </w:rPr>
        <w:t>将</w:t>
      </w:r>
      <w:r>
        <w:rPr>
          <w:rFonts w:hint="eastAsia" w:ascii="仿宋_GB2312" w:eastAsia="仿宋_GB2312"/>
          <w:sz w:val="28"/>
          <w:szCs w:val="28"/>
          <w:lang w:eastAsia="zh-CN"/>
        </w:rPr>
        <w:t>于</w:t>
      </w:r>
      <w:r>
        <w:rPr>
          <w:rFonts w:hint="eastAsia" w:ascii="仿宋_GB2312" w:eastAsia="仿宋_GB2312"/>
          <w:sz w:val="28"/>
          <w:szCs w:val="28"/>
          <w:lang w:val="en-US" w:eastAsia="zh-CN"/>
        </w:rPr>
        <w:t>11月12日</w:t>
      </w:r>
      <w:r>
        <w:rPr>
          <w:rFonts w:hint="eastAsia" w:ascii="仿宋_GB2312" w:eastAsia="仿宋_GB2312"/>
          <w:sz w:val="28"/>
          <w:szCs w:val="28"/>
        </w:rPr>
        <w:t>举办“20</w:t>
      </w:r>
      <w:r>
        <w:rPr>
          <w:rFonts w:hint="eastAsia" w:ascii="仿宋_GB2312" w:eastAsia="仿宋_GB2312"/>
          <w:sz w:val="28"/>
          <w:szCs w:val="28"/>
          <w:lang w:val="en-US" w:eastAsia="zh-CN"/>
        </w:rPr>
        <w:t>21</w:t>
      </w:r>
      <w:r>
        <w:rPr>
          <w:rFonts w:hint="eastAsia" w:ascii="仿宋_GB2312" w:eastAsia="仿宋_GB2312"/>
          <w:sz w:val="28"/>
          <w:szCs w:val="28"/>
        </w:rPr>
        <w:t>届毕业生就业双选会”，特邀请贵单位参会。现将有关事宜函告如下：</w:t>
      </w:r>
    </w:p>
    <w:p>
      <w:pPr>
        <w:pStyle w:val="3"/>
        <w:spacing w:before="75" w:beforeAutospacing="0" w:after="75" w:afterAutospacing="0"/>
        <w:ind w:firstLine="562" w:firstLineChars="200"/>
        <w:rPr>
          <w:rFonts w:hint="eastAsia" w:ascii="楷体" w:hAnsi="楷体" w:eastAsia="楷体" w:cs="楷体"/>
          <w:color w:val="000000"/>
          <w:sz w:val="28"/>
          <w:szCs w:val="28"/>
        </w:rPr>
      </w:pPr>
      <w:r>
        <w:rPr>
          <w:rStyle w:val="6"/>
          <w:rFonts w:hint="eastAsia" w:ascii="楷体" w:hAnsi="楷体" w:eastAsia="楷体" w:cs="楷体"/>
          <w:color w:val="000000"/>
          <w:sz w:val="28"/>
          <w:szCs w:val="28"/>
        </w:rPr>
        <w:t>一、双选会时间与地点</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1.会议时间：2020年11月12日9:00--16:00</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2.会议地点：学校学生中心</w:t>
      </w:r>
    </w:p>
    <w:p>
      <w:pPr>
        <w:pStyle w:val="3"/>
        <w:spacing w:before="75" w:beforeAutospacing="0" w:after="75" w:afterAutospacing="0"/>
        <w:ind w:firstLine="562" w:firstLineChars="200"/>
        <w:rPr>
          <w:rFonts w:hint="eastAsia" w:ascii="楷体" w:hAnsi="楷体" w:eastAsia="楷体" w:cs="楷体"/>
          <w:color w:val="000000"/>
          <w:sz w:val="28"/>
          <w:szCs w:val="28"/>
        </w:rPr>
      </w:pPr>
      <w:r>
        <w:rPr>
          <w:rStyle w:val="6"/>
          <w:rFonts w:hint="eastAsia" w:ascii="楷体" w:hAnsi="楷体" w:eastAsia="楷体" w:cs="楷体"/>
          <w:color w:val="000000"/>
          <w:sz w:val="28"/>
          <w:szCs w:val="28"/>
        </w:rPr>
        <w:t>二、参会方式</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1.报名方式：网上报名</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2.报名网址：请登录学校“就业信息网”（网址http://zepc.bysjy.com.cn/）</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.报名时间：</w:t>
      </w:r>
      <w:r>
        <w:rPr>
          <w:rFonts w:hint="eastAsia" w:ascii="仿宋" w:hAnsi="仿宋" w:eastAsia="仿宋" w:cs="仿宋"/>
          <w:color w:val="000000"/>
          <w:sz w:val="28"/>
          <w:szCs w:val="28"/>
          <w:lang w:eastAsia="zh-CN"/>
        </w:rPr>
        <w:t>即日起至</w:t>
      </w:r>
      <w:r>
        <w:rPr>
          <w:rFonts w:hint="eastAsia" w:ascii="仿宋" w:hAnsi="仿宋" w:eastAsia="仿宋" w:cs="仿宋"/>
          <w:color w:val="000000"/>
          <w:sz w:val="28"/>
          <w:szCs w:val="28"/>
        </w:rPr>
        <w:t>2020年11月8日2</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:00</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报名流程：登录网站在“双选会”栏目进入“郑州电力高等专科学校2021届毕业生就业双选会”，点击右上角“单位报名”进行注册或登录（已注册的直接登录，未注册的请先行注册，注册成功后请扫码关注“云校招企业服务平台”微信公众号绑定）→点击“双选会”进行报名（请务必按照模板填写参会材料并上传）→报名审核通过→系统将在云校招企业服务平台微信公众号回复用人单位报名审核情况。如果报名成功，将在系统用人单位端显示已通过。</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其他报名方式：用人单位可到学校“就业信息网”下载《学校2021届毕业生就业双选会邀请函》，请将回执单、《营业执照》副本（加盖单位公章）、介绍信和用人单位招聘简章，于2020年11月8日前发邮件，或邮寄、传真至学校招生就业处，经审核、与贵单位电话确认后方可参加双选会。双选会报名之后请您耐心等待，我校会统一审核。审核通过，分配展位号后方可来校招聘，谢绝现场报名！</w:t>
      </w:r>
    </w:p>
    <w:p>
      <w:pPr>
        <w:pStyle w:val="3"/>
        <w:spacing w:before="75" w:beforeAutospacing="0" w:after="75" w:afterAutospacing="0"/>
        <w:ind w:firstLine="562" w:firstLineChars="200"/>
        <w:rPr>
          <w:rFonts w:hint="eastAsia" w:ascii="楷体" w:hAnsi="楷体" w:eastAsia="楷体" w:cs="楷体"/>
          <w:color w:val="000000"/>
          <w:sz w:val="28"/>
          <w:szCs w:val="28"/>
        </w:rPr>
      </w:pPr>
      <w:r>
        <w:rPr>
          <w:rStyle w:val="6"/>
          <w:rFonts w:hint="eastAsia" w:ascii="楷体" w:hAnsi="楷体" w:eastAsia="楷体" w:cs="楷体"/>
          <w:color w:val="000000"/>
          <w:sz w:val="28"/>
          <w:szCs w:val="28"/>
        </w:rPr>
        <w:t>三、会议须知</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1.学校凭参会回执为每个单位提供一个预设展位，报到时予以确认，不收取任何费用； 应疫情防控要求，</w:t>
      </w:r>
      <w:r>
        <w:rPr>
          <w:rFonts w:hint="eastAsia" w:ascii="仿宋" w:hAnsi="仿宋" w:eastAsia="仿宋" w:cs="仿宋"/>
          <w:color w:val="000000"/>
          <w:sz w:val="28"/>
          <w:szCs w:val="28"/>
          <w:lang w:eastAsia="zh-CN"/>
        </w:rPr>
        <w:t>原则上</w:t>
      </w:r>
      <w:r>
        <w:rPr>
          <w:rFonts w:hint="eastAsia" w:ascii="仿宋" w:hAnsi="仿宋" w:eastAsia="仿宋" w:cs="仿宋"/>
          <w:color w:val="000000"/>
          <w:sz w:val="28"/>
          <w:szCs w:val="28"/>
        </w:rPr>
        <w:t>每个参会企业招聘代表人数不超过两人，每个展位间隔一米，进入会场前须出示绿色“健康码”、接受体温检测、消毒、全程佩戴口罩。</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2.参会单位自备宣传、展示材料，自行布置展位。</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3.参会单位可提前将公司招聘简章（以Word文档形式）、营业执照、回执单、介绍信和单位宣传视频（自愿）等材料发电子邮件，以便在学校就业信息网和学生中心大厅电子屏为贵单位做前期宣传。</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4.如果已报名用人单位临时改变行程不能参会，烦请及时通知会务组。</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5.参会单位如需学校提供宣讲、面试场所请提前联系确认。</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6.参会单位可在会议当天8:50前直接到学校报到（学生中心南广场）。</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7.学校在12日上午7:30--9:00在地铁站出口（地铁1号线：市体育中心站）安排有会议车辆接会议代表来校；代表也可在市区乘坐公交游568来校。</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8.食宿自理，会议当天提供免费午餐。</w:t>
      </w:r>
    </w:p>
    <w:p>
      <w:pPr>
        <w:pStyle w:val="3"/>
        <w:spacing w:before="75" w:beforeAutospacing="0" w:after="75" w:afterAutospacing="0"/>
        <w:ind w:firstLine="562" w:firstLineChars="200"/>
        <w:rPr>
          <w:rFonts w:hint="eastAsia" w:ascii="仿宋" w:hAnsi="仿宋" w:eastAsia="仿宋" w:cs="仿宋"/>
          <w:color w:val="000000"/>
          <w:sz w:val="28"/>
          <w:szCs w:val="28"/>
        </w:rPr>
      </w:pPr>
      <w:r>
        <w:rPr>
          <w:rStyle w:val="6"/>
          <w:rFonts w:hint="eastAsia" w:ascii="仿宋" w:hAnsi="仿宋" w:eastAsia="仿宋" w:cs="仿宋"/>
          <w:color w:val="000000"/>
          <w:sz w:val="28"/>
          <w:szCs w:val="28"/>
        </w:rPr>
        <w:t>四、联系方式</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联系人：吴老师  李老师  张老师</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学校地址：郑州市郑东新区郑开大道与雁鸣路交叉口北2公里路西（凤栖街296号）</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联系部门：招生就业处                      邮编：451460</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联系电话：0371-62275028、62275024、62275022、62275020</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13949035180（吴老师）</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传真：0371-62275027</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电子邮箱: zepcjob@sina.cn           2582231173@qq.com</w:t>
      </w:r>
    </w:p>
    <w:p>
      <w:pPr>
        <w:pStyle w:val="3"/>
        <w:spacing w:before="75" w:beforeAutospacing="0" w:after="75"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就业网址：</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"http://zepc.bysjy.com.cn/" </w:instrText>
      </w:r>
      <w:r>
        <w:rPr>
          <w:rFonts w:hint="eastAsia" w:ascii="仿宋" w:hAnsi="仿宋" w:eastAsia="仿宋" w:cs="仿宋"/>
          <w:sz w:val="28"/>
          <w:szCs w:val="28"/>
        </w:rPr>
        <w:fldChar w:fldCharType="separate"/>
      </w:r>
      <w:r>
        <w:rPr>
          <w:rStyle w:val="7"/>
          <w:rFonts w:hint="eastAsia" w:ascii="仿宋" w:hAnsi="仿宋" w:eastAsia="仿宋" w:cs="仿宋"/>
          <w:sz w:val="28"/>
          <w:szCs w:val="28"/>
        </w:rPr>
        <w:t>http://zepc.bysjy.com.cn/</w:t>
      </w:r>
      <w:r>
        <w:rPr>
          <w:rStyle w:val="7"/>
          <w:rFonts w:hint="eastAsia" w:ascii="仿宋" w:hAnsi="仿宋" w:eastAsia="仿宋" w:cs="仿宋"/>
          <w:sz w:val="28"/>
          <w:szCs w:val="28"/>
        </w:rPr>
        <w:fldChar w:fldCharType="end"/>
      </w:r>
    </w:p>
    <w:p>
      <w:pPr>
        <w:pStyle w:val="3"/>
        <w:spacing w:before="75" w:beforeAutospacing="0" w:after="75" w:afterAutospacing="0"/>
        <w:jc w:val="center"/>
        <w:rPr>
          <w:rFonts w:ascii="Arial" w:hAnsi="Arial" w:cs="Arial"/>
          <w:color w:val="000000"/>
        </w:rPr>
      </w:pPr>
      <w:r>
        <w:rPr>
          <w:rFonts w:ascii="Arial" w:hAnsi="Arial" w:cs="Arial"/>
          <w:color w:val="000000"/>
        </w:rPr>
        <w:drawing>
          <wp:inline distT="0" distB="0" distL="0" distR="0">
            <wp:extent cx="3789680" cy="2628265"/>
            <wp:effectExtent l="0" t="0" r="1270" b="635"/>
            <wp:docPr id="1" name="图片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789680" cy="2628265"/>
                    </a:xfrm>
                    <a:prstGeom prst="rect">
                      <a:avLst/>
                    </a:prstGeom>
                    <a:noFill/>
                    <a:ln>
                      <a:noFill/>
                    </a:ln>
                  </pic:spPr>
                </pic:pic>
              </a:graphicData>
            </a:graphic>
          </wp:inline>
        </w:drawing>
      </w:r>
    </w:p>
    <w:p>
      <w:pPr>
        <w:pStyle w:val="3"/>
        <w:spacing w:before="75" w:beforeAutospacing="0" w:after="75" w:afterAutospacing="0"/>
        <w:ind w:firstLine="602" w:firstLineChars="200"/>
        <w:rPr>
          <w:rFonts w:ascii="仿宋" w:hAnsi="仿宋" w:eastAsia="仿宋" w:cs="Arial"/>
          <w:color w:val="000000"/>
          <w:sz w:val="30"/>
          <w:szCs w:val="30"/>
        </w:rPr>
      </w:pPr>
      <w:r>
        <w:rPr>
          <w:rStyle w:val="6"/>
          <w:rFonts w:ascii="仿宋" w:hAnsi="仿宋" w:eastAsia="仿宋" w:cs="Arial"/>
          <w:color w:val="000000"/>
          <w:sz w:val="30"/>
          <w:szCs w:val="30"/>
        </w:rPr>
        <w:t>相关要求</w:t>
      </w:r>
    </w:p>
    <w:p>
      <w:pPr>
        <w:pStyle w:val="3"/>
        <w:spacing w:before="75" w:beforeAutospacing="0" w:after="75" w:afterAutospacing="0"/>
        <w:ind w:firstLine="600" w:firstLineChars="200"/>
        <w:rPr>
          <w:rFonts w:ascii="仿宋" w:hAnsi="仿宋" w:eastAsia="仿宋" w:cs="Arial"/>
          <w:color w:val="000000"/>
          <w:sz w:val="30"/>
          <w:szCs w:val="30"/>
        </w:rPr>
      </w:pPr>
      <w:r>
        <w:rPr>
          <w:rFonts w:ascii="仿宋" w:hAnsi="仿宋" w:eastAsia="仿宋" w:cs="Arial"/>
          <w:color w:val="000000"/>
          <w:sz w:val="30"/>
          <w:szCs w:val="30"/>
        </w:rPr>
        <w:t>有以下情况之一者，谢绝来校招聘：</w:t>
      </w:r>
    </w:p>
    <w:p>
      <w:pPr>
        <w:pStyle w:val="3"/>
        <w:spacing w:before="75" w:beforeAutospacing="0" w:after="75" w:afterAutospacing="0"/>
        <w:ind w:firstLine="600" w:firstLineChars="200"/>
        <w:rPr>
          <w:rFonts w:ascii="仿宋" w:hAnsi="仿宋" w:eastAsia="仿宋" w:cs="Arial"/>
          <w:color w:val="000000"/>
          <w:sz w:val="30"/>
          <w:szCs w:val="30"/>
        </w:rPr>
      </w:pPr>
      <w:r>
        <w:rPr>
          <w:rFonts w:ascii="仿宋" w:hAnsi="仿宋" w:eastAsia="仿宋" w:cs="Arial"/>
          <w:color w:val="000000"/>
          <w:sz w:val="30"/>
          <w:szCs w:val="30"/>
        </w:rPr>
        <w:t>1.现身处疫情中高风险区域；</w:t>
      </w:r>
    </w:p>
    <w:p>
      <w:pPr>
        <w:pStyle w:val="3"/>
        <w:spacing w:before="75" w:beforeAutospacing="0" w:after="75" w:afterAutospacing="0"/>
        <w:ind w:firstLine="600" w:firstLineChars="200"/>
        <w:rPr>
          <w:rFonts w:ascii="仿宋" w:hAnsi="仿宋" w:eastAsia="仿宋" w:cs="Arial"/>
          <w:color w:val="000000"/>
          <w:sz w:val="30"/>
          <w:szCs w:val="30"/>
        </w:rPr>
      </w:pPr>
      <w:r>
        <w:rPr>
          <w:rFonts w:ascii="仿宋" w:hAnsi="仿宋" w:eastAsia="仿宋" w:cs="Arial"/>
          <w:color w:val="000000"/>
          <w:sz w:val="30"/>
          <w:szCs w:val="30"/>
        </w:rPr>
        <w:t>2.现身处境外的或回国隔离未满14天的；</w:t>
      </w:r>
    </w:p>
    <w:p>
      <w:pPr>
        <w:pStyle w:val="3"/>
        <w:spacing w:before="75" w:beforeAutospacing="0" w:after="75" w:afterAutospacing="0"/>
        <w:ind w:firstLine="600" w:firstLineChars="200"/>
        <w:rPr>
          <w:rFonts w:ascii="仿宋" w:hAnsi="仿宋" w:eastAsia="仿宋" w:cs="Arial"/>
          <w:color w:val="000000"/>
          <w:sz w:val="30"/>
          <w:szCs w:val="30"/>
        </w:rPr>
      </w:pPr>
      <w:r>
        <w:rPr>
          <w:rFonts w:ascii="仿宋" w:hAnsi="仿宋" w:eastAsia="仿宋" w:cs="Arial"/>
          <w:color w:val="000000"/>
          <w:sz w:val="30"/>
          <w:szCs w:val="30"/>
        </w:rPr>
        <w:t>3.入校招聘前14天内有新冠肺炎流行病史，与新冠肺炎确诊病例、疑似病例有密切接触，目前仍在医学隔离观察的；</w:t>
      </w:r>
    </w:p>
    <w:p>
      <w:pPr>
        <w:pStyle w:val="3"/>
        <w:spacing w:before="75" w:beforeAutospacing="0" w:after="75" w:afterAutospacing="0"/>
        <w:ind w:firstLine="600" w:firstLineChars="200"/>
        <w:rPr>
          <w:rFonts w:ascii="仿宋" w:hAnsi="仿宋" w:eastAsia="仿宋" w:cs="Arial"/>
          <w:color w:val="000000"/>
          <w:sz w:val="30"/>
          <w:szCs w:val="30"/>
        </w:rPr>
      </w:pPr>
      <w:r>
        <w:rPr>
          <w:rFonts w:ascii="仿宋" w:hAnsi="仿宋" w:eastAsia="仿宋" w:cs="Arial"/>
          <w:color w:val="000000"/>
          <w:sz w:val="30"/>
          <w:szCs w:val="30"/>
        </w:rPr>
        <w:t>4.入校招聘前出现发热、咳嗽、乏力、咽疼、腹泻等症状体</w:t>
      </w:r>
    </w:p>
    <w:p>
      <w:pPr>
        <w:pStyle w:val="3"/>
        <w:spacing w:before="75" w:beforeAutospacing="0" w:after="75" w:afterAutospacing="0"/>
        <w:rPr>
          <w:rFonts w:ascii="仿宋" w:hAnsi="仿宋" w:eastAsia="仿宋" w:cs="Arial"/>
          <w:color w:val="000000"/>
          <w:sz w:val="30"/>
          <w:szCs w:val="30"/>
        </w:rPr>
      </w:pPr>
      <w:r>
        <w:rPr>
          <w:rFonts w:ascii="仿宋" w:hAnsi="仿宋" w:eastAsia="仿宋" w:cs="Arial"/>
          <w:color w:val="000000"/>
          <w:sz w:val="30"/>
          <w:szCs w:val="30"/>
        </w:rPr>
        <w:t>征，症状未消失的；</w:t>
      </w:r>
    </w:p>
    <w:p>
      <w:pPr>
        <w:pStyle w:val="3"/>
        <w:spacing w:before="75" w:beforeAutospacing="0" w:after="75" w:afterAutospacing="0"/>
        <w:ind w:firstLine="600" w:firstLineChars="200"/>
        <w:rPr>
          <w:rFonts w:ascii="仿宋" w:hAnsi="仿宋" w:eastAsia="仿宋" w:cs="Arial"/>
          <w:color w:val="000000"/>
          <w:sz w:val="30"/>
          <w:szCs w:val="30"/>
        </w:rPr>
      </w:pPr>
      <w:r>
        <w:rPr>
          <w:rFonts w:ascii="仿宋" w:hAnsi="仿宋" w:eastAsia="仿宋" w:cs="Arial"/>
          <w:color w:val="000000"/>
          <w:sz w:val="30"/>
          <w:szCs w:val="30"/>
        </w:rPr>
        <w:t>5.个人健康码为黄色或红色的。</w:t>
      </w:r>
    </w:p>
    <w:p>
      <w:pPr>
        <w:pStyle w:val="3"/>
        <w:spacing w:before="75" w:beforeAutospacing="0" w:after="75" w:afterAutospacing="0"/>
        <w:ind w:firstLine="600" w:firstLineChars="200"/>
        <w:jc w:val="right"/>
        <w:rPr>
          <w:rFonts w:ascii="仿宋" w:hAnsi="仿宋" w:eastAsia="仿宋" w:cs="Arial"/>
          <w:color w:val="000000"/>
          <w:sz w:val="30"/>
          <w:szCs w:val="30"/>
        </w:rPr>
      </w:pPr>
    </w:p>
    <w:p>
      <w:pPr>
        <w:pStyle w:val="3"/>
        <w:spacing w:before="75" w:beforeAutospacing="0" w:after="75" w:afterAutospacing="0"/>
        <w:ind w:firstLine="600" w:firstLineChars="200"/>
        <w:jc w:val="center"/>
        <w:rPr>
          <w:rFonts w:ascii="仿宋" w:hAnsi="仿宋" w:eastAsia="仿宋" w:cs="Arial"/>
          <w:color w:val="000000"/>
          <w:sz w:val="30"/>
          <w:szCs w:val="30"/>
        </w:rPr>
      </w:pPr>
      <w:r>
        <w:rPr>
          <w:rFonts w:hint="eastAsia" w:ascii="仿宋" w:hAnsi="仿宋" w:eastAsia="仿宋" w:cs="Arial"/>
          <w:color w:val="000000"/>
          <w:sz w:val="30"/>
          <w:szCs w:val="30"/>
          <w:lang w:val="en-US" w:eastAsia="zh-CN"/>
        </w:rPr>
        <w:t xml:space="preserve">                         </w:t>
      </w:r>
      <w:r>
        <w:rPr>
          <w:rFonts w:ascii="仿宋" w:hAnsi="仿宋" w:eastAsia="仿宋" w:cs="Arial"/>
          <w:color w:val="000000"/>
          <w:sz w:val="30"/>
          <w:szCs w:val="30"/>
        </w:rPr>
        <w:t>2020年10月</w:t>
      </w:r>
      <w:r>
        <w:rPr>
          <w:rFonts w:hint="eastAsia" w:ascii="仿宋" w:hAnsi="仿宋" w:eastAsia="仿宋" w:cs="Arial"/>
          <w:color w:val="000000"/>
          <w:sz w:val="30"/>
          <w:szCs w:val="30"/>
          <w:lang w:val="en-US" w:eastAsia="zh-CN"/>
        </w:rPr>
        <w:t>20</w:t>
      </w:r>
      <w:r>
        <w:rPr>
          <w:rFonts w:ascii="仿宋" w:hAnsi="仿宋" w:eastAsia="仿宋" w:cs="Arial"/>
          <w:color w:val="000000"/>
          <w:sz w:val="30"/>
          <w:szCs w:val="30"/>
        </w:rPr>
        <w:t>日</w:t>
      </w:r>
    </w:p>
    <w:p>
      <w:pPr>
        <w:rPr>
          <w:rFonts w:ascii="Calibri" w:hAnsi="Calibri" w:eastAsia="仿宋" w:cs="Calibri"/>
          <w:color w:val="000000"/>
          <w:sz w:val="30"/>
          <w:szCs w:val="30"/>
        </w:rPr>
      </w:pPr>
      <w:r>
        <w:rPr>
          <w:rFonts w:ascii="Calibri" w:hAnsi="Calibri" w:eastAsia="仿宋" w:cs="Calibri"/>
          <w:color w:val="000000"/>
          <w:sz w:val="30"/>
          <w:szCs w:val="30"/>
        </w:rPr>
        <w:t> </w:t>
      </w:r>
    </w:p>
    <w:p>
      <w:pPr>
        <w:rPr>
          <w:rFonts w:ascii="Calibri" w:hAnsi="Calibri" w:eastAsia="仿宋" w:cs="Calibri"/>
          <w:color w:val="000000"/>
          <w:sz w:val="30"/>
          <w:szCs w:val="30"/>
        </w:rPr>
      </w:pPr>
    </w:p>
    <w:p>
      <w:pPr>
        <w:rPr>
          <w:rFonts w:ascii="Calibri" w:hAnsi="Calibri" w:eastAsia="仿宋" w:cs="Calibri"/>
          <w:color w:val="000000"/>
          <w:sz w:val="30"/>
          <w:szCs w:val="30"/>
        </w:rPr>
      </w:pPr>
    </w:p>
    <w:p>
      <w:pPr>
        <w:rPr>
          <w:rFonts w:hint="eastAsia" w:ascii="黑体" w:eastAsia="黑体"/>
          <w:sz w:val="28"/>
          <w:szCs w:val="28"/>
        </w:rPr>
      </w:pPr>
      <w:r>
        <w:rPr>
          <w:rFonts w:hint="eastAsia" w:ascii="黑体" w:eastAsia="黑体"/>
          <w:sz w:val="28"/>
          <w:szCs w:val="28"/>
        </w:rPr>
        <w:t>附件：</w:t>
      </w:r>
    </w:p>
    <w:p>
      <w:pPr>
        <w:jc w:val="center"/>
        <w:rPr>
          <w:rFonts w:hint="eastAsia" w:ascii="仿宋_GB2312" w:eastAsia="仿宋_GB2312"/>
          <w:sz w:val="28"/>
        </w:rPr>
      </w:pPr>
      <w:r>
        <w:rPr>
          <w:rFonts w:hint="eastAsia" w:ascii="黑体" w:eastAsia="黑体"/>
          <w:sz w:val="32"/>
          <w:lang w:val="en-US" w:eastAsia="zh-CN"/>
        </w:rPr>
        <w:t xml:space="preserve">   </w:t>
      </w:r>
      <w:r>
        <w:rPr>
          <w:rFonts w:hint="eastAsia" w:ascii="黑体" w:eastAsia="黑体"/>
          <w:sz w:val="32"/>
        </w:rPr>
        <w:t>郑州电力高等专科学校20</w:t>
      </w:r>
      <w:r>
        <w:rPr>
          <w:rFonts w:hint="eastAsia" w:ascii="黑体" w:eastAsia="黑体"/>
          <w:sz w:val="32"/>
          <w:lang w:val="en-US" w:eastAsia="zh-CN"/>
        </w:rPr>
        <w:t>21</w:t>
      </w:r>
      <w:r>
        <w:rPr>
          <w:rFonts w:hint="eastAsia" w:ascii="黑体" w:eastAsia="黑体"/>
          <w:sz w:val="32"/>
        </w:rPr>
        <w:t>届毕业生就业双选会回执</w:t>
      </w:r>
    </w:p>
    <w:p>
      <w:pPr>
        <w:rPr>
          <w:rFonts w:hint="eastAsia" w:ascii="仿宋_GB2312" w:eastAsia="仿宋_GB2312"/>
          <w:sz w:val="28"/>
        </w:rPr>
      </w:pPr>
      <w:r>
        <w:rPr>
          <w:rFonts w:hint="eastAsia" w:ascii="仿宋_GB2312" w:eastAsia="仿宋_GB2312"/>
          <w:sz w:val="28"/>
        </w:rPr>
        <w:t>单位名称：                     （盖章）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842"/>
        <w:gridCol w:w="1203"/>
        <w:gridCol w:w="557"/>
        <w:gridCol w:w="1772"/>
        <w:gridCol w:w="1146"/>
        <w:gridCol w:w="1453"/>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26" w:type="dxa"/>
            <w:noWrap w:val="0"/>
            <w:vAlign w:val="top"/>
          </w:tcPr>
          <w:p>
            <w:pPr>
              <w:jc w:val="center"/>
              <w:rPr>
                <w:rFonts w:hint="eastAsia" w:ascii="仿宋_GB2312" w:eastAsia="仿宋_GB2312"/>
                <w:sz w:val="28"/>
              </w:rPr>
            </w:pPr>
            <w:r>
              <w:rPr>
                <w:rFonts w:hint="eastAsia" w:ascii="仿宋_GB2312" w:eastAsia="仿宋_GB2312"/>
                <w:sz w:val="28"/>
              </w:rPr>
              <w:t>姓  名</w:t>
            </w:r>
          </w:p>
        </w:tc>
        <w:tc>
          <w:tcPr>
            <w:tcW w:w="842" w:type="dxa"/>
            <w:noWrap w:val="0"/>
            <w:vAlign w:val="top"/>
          </w:tcPr>
          <w:p>
            <w:pPr>
              <w:jc w:val="center"/>
              <w:rPr>
                <w:rFonts w:hint="eastAsia" w:ascii="仿宋_GB2312" w:eastAsia="仿宋_GB2312"/>
                <w:sz w:val="28"/>
              </w:rPr>
            </w:pPr>
            <w:r>
              <w:rPr>
                <w:rFonts w:hint="eastAsia" w:ascii="仿宋_GB2312" w:eastAsia="仿宋_GB2312"/>
                <w:sz w:val="28"/>
              </w:rPr>
              <w:t>性别</w:t>
            </w:r>
          </w:p>
        </w:tc>
        <w:tc>
          <w:tcPr>
            <w:tcW w:w="1760" w:type="dxa"/>
            <w:gridSpan w:val="2"/>
            <w:noWrap w:val="0"/>
            <w:vAlign w:val="top"/>
          </w:tcPr>
          <w:p>
            <w:pPr>
              <w:jc w:val="center"/>
              <w:rPr>
                <w:rFonts w:hint="eastAsia" w:ascii="仿宋_GB2312" w:eastAsia="仿宋_GB2312"/>
                <w:sz w:val="28"/>
              </w:rPr>
            </w:pPr>
            <w:r>
              <w:rPr>
                <w:rFonts w:hint="eastAsia" w:ascii="仿宋_GB2312" w:eastAsia="仿宋_GB2312"/>
                <w:sz w:val="28"/>
              </w:rPr>
              <w:t>部门</w:t>
            </w:r>
          </w:p>
        </w:tc>
        <w:tc>
          <w:tcPr>
            <w:tcW w:w="1772" w:type="dxa"/>
            <w:noWrap w:val="0"/>
            <w:vAlign w:val="top"/>
          </w:tcPr>
          <w:p>
            <w:pPr>
              <w:jc w:val="center"/>
              <w:rPr>
                <w:rFonts w:hint="eastAsia" w:ascii="仿宋_GB2312" w:eastAsia="仿宋_GB2312"/>
                <w:sz w:val="28"/>
              </w:rPr>
            </w:pPr>
            <w:r>
              <w:rPr>
                <w:rFonts w:hint="eastAsia" w:ascii="仿宋_GB2312" w:eastAsia="仿宋_GB2312"/>
                <w:sz w:val="28"/>
              </w:rPr>
              <w:t>职务</w:t>
            </w:r>
          </w:p>
        </w:tc>
        <w:tc>
          <w:tcPr>
            <w:tcW w:w="3749" w:type="dxa"/>
            <w:gridSpan w:val="3"/>
            <w:noWrap w:val="0"/>
            <w:vAlign w:val="top"/>
          </w:tcPr>
          <w:p>
            <w:pPr>
              <w:jc w:val="center"/>
              <w:rPr>
                <w:rFonts w:hint="eastAsia" w:ascii="仿宋_GB2312" w:eastAsia="仿宋_GB2312"/>
                <w:sz w:val="28"/>
              </w:rPr>
            </w:pPr>
            <w:r>
              <w:rPr>
                <w:rFonts w:hint="eastAsia" w:ascii="仿宋_GB2312" w:eastAsia="仿宋_GB2312"/>
                <w:sz w:val="28"/>
              </w:rPr>
              <w:t>联系电话（办公、手机）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6" w:type="dxa"/>
            <w:noWrap w:val="0"/>
            <w:vAlign w:val="top"/>
          </w:tcPr>
          <w:p>
            <w:pPr>
              <w:rPr>
                <w:rFonts w:hint="eastAsia" w:ascii="仿宋_GB2312" w:eastAsia="仿宋_GB2312"/>
                <w:sz w:val="28"/>
              </w:rPr>
            </w:pPr>
          </w:p>
        </w:tc>
        <w:tc>
          <w:tcPr>
            <w:tcW w:w="842" w:type="dxa"/>
            <w:noWrap w:val="0"/>
            <w:vAlign w:val="top"/>
          </w:tcPr>
          <w:p>
            <w:pPr>
              <w:rPr>
                <w:rFonts w:hint="eastAsia" w:ascii="仿宋_GB2312" w:eastAsia="仿宋_GB2312"/>
                <w:sz w:val="28"/>
              </w:rPr>
            </w:pPr>
          </w:p>
        </w:tc>
        <w:tc>
          <w:tcPr>
            <w:tcW w:w="1760" w:type="dxa"/>
            <w:gridSpan w:val="2"/>
            <w:noWrap w:val="0"/>
            <w:vAlign w:val="top"/>
          </w:tcPr>
          <w:p>
            <w:pPr>
              <w:rPr>
                <w:rFonts w:hint="eastAsia" w:ascii="仿宋_GB2312" w:eastAsia="仿宋_GB2312"/>
                <w:sz w:val="28"/>
              </w:rPr>
            </w:pPr>
          </w:p>
        </w:tc>
        <w:tc>
          <w:tcPr>
            <w:tcW w:w="1772" w:type="dxa"/>
            <w:noWrap w:val="0"/>
            <w:vAlign w:val="top"/>
          </w:tcPr>
          <w:p>
            <w:pPr>
              <w:rPr>
                <w:rFonts w:hint="eastAsia" w:ascii="仿宋_GB2312" w:eastAsia="仿宋_GB2312"/>
                <w:sz w:val="28"/>
              </w:rPr>
            </w:pPr>
          </w:p>
        </w:tc>
        <w:tc>
          <w:tcPr>
            <w:tcW w:w="3749" w:type="dxa"/>
            <w:gridSpan w:val="3"/>
            <w:noWrap w:val="0"/>
            <w:vAlign w:val="top"/>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6" w:type="dxa"/>
            <w:noWrap w:val="0"/>
            <w:vAlign w:val="top"/>
          </w:tcPr>
          <w:p>
            <w:pPr>
              <w:rPr>
                <w:rFonts w:hint="eastAsia" w:ascii="仿宋_GB2312" w:eastAsia="仿宋_GB2312"/>
                <w:sz w:val="28"/>
              </w:rPr>
            </w:pPr>
          </w:p>
        </w:tc>
        <w:tc>
          <w:tcPr>
            <w:tcW w:w="842" w:type="dxa"/>
            <w:noWrap w:val="0"/>
            <w:vAlign w:val="top"/>
          </w:tcPr>
          <w:p>
            <w:pPr>
              <w:rPr>
                <w:rFonts w:hint="eastAsia" w:ascii="仿宋_GB2312" w:eastAsia="仿宋_GB2312"/>
                <w:sz w:val="28"/>
              </w:rPr>
            </w:pPr>
          </w:p>
        </w:tc>
        <w:tc>
          <w:tcPr>
            <w:tcW w:w="1760" w:type="dxa"/>
            <w:gridSpan w:val="2"/>
            <w:noWrap w:val="0"/>
            <w:vAlign w:val="top"/>
          </w:tcPr>
          <w:p>
            <w:pPr>
              <w:rPr>
                <w:rFonts w:hint="eastAsia" w:ascii="仿宋_GB2312" w:eastAsia="仿宋_GB2312"/>
                <w:sz w:val="28"/>
              </w:rPr>
            </w:pPr>
          </w:p>
        </w:tc>
        <w:tc>
          <w:tcPr>
            <w:tcW w:w="1772" w:type="dxa"/>
            <w:noWrap w:val="0"/>
            <w:vAlign w:val="top"/>
          </w:tcPr>
          <w:p>
            <w:pPr>
              <w:rPr>
                <w:rFonts w:hint="eastAsia" w:ascii="仿宋_GB2312" w:eastAsia="仿宋_GB2312"/>
                <w:sz w:val="28"/>
              </w:rPr>
            </w:pPr>
          </w:p>
        </w:tc>
        <w:tc>
          <w:tcPr>
            <w:tcW w:w="3749" w:type="dxa"/>
            <w:gridSpan w:val="3"/>
            <w:noWrap w:val="0"/>
            <w:vAlign w:val="top"/>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6" w:type="dxa"/>
            <w:noWrap w:val="0"/>
            <w:vAlign w:val="top"/>
          </w:tcPr>
          <w:p>
            <w:pPr>
              <w:rPr>
                <w:rFonts w:hint="eastAsia" w:ascii="仿宋_GB2312" w:eastAsia="仿宋_GB2312"/>
                <w:sz w:val="28"/>
              </w:rPr>
            </w:pPr>
          </w:p>
        </w:tc>
        <w:tc>
          <w:tcPr>
            <w:tcW w:w="842" w:type="dxa"/>
            <w:noWrap w:val="0"/>
            <w:vAlign w:val="top"/>
          </w:tcPr>
          <w:p>
            <w:pPr>
              <w:rPr>
                <w:rFonts w:hint="eastAsia" w:ascii="仿宋_GB2312" w:eastAsia="仿宋_GB2312"/>
                <w:sz w:val="28"/>
              </w:rPr>
            </w:pPr>
          </w:p>
        </w:tc>
        <w:tc>
          <w:tcPr>
            <w:tcW w:w="1760" w:type="dxa"/>
            <w:gridSpan w:val="2"/>
            <w:noWrap w:val="0"/>
            <w:vAlign w:val="top"/>
          </w:tcPr>
          <w:p>
            <w:pPr>
              <w:rPr>
                <w:rFonts w:hint="eastAsia" w:ascii="仿宋_GB2312" w:eastAsia="仿宋_GB2312"/>
                <w:sz w:val="28"/>
              </w:rPr>
            </w:pPr>
          </w:p>
        </w:tc>
        <w:tc>
          <w:tcPr>
            <w:tcW w:w="1772" w:type="dxa"/>
            <w:noWrap w:val="0"/>
            <w:vAlign w:val="top"/>
          </w:tcPr>
          <w:p>
            <w:pPr>
              <w:rPr>
                <w:rFonts w:hint="eastAsia" w:ascii="仿宋_GB2312" w:eastAsia="仿宋_GB2312"/>
                <w:sz w:val="28"/>
              </w:rPr>
            </w:pPr>
          </w:p>
        </w:tc>
        <w:tc>
          <w:tcPr>
            <w:tcW w:w="3749" w:type="dxa"/>
            <w:gridSpan w:val="3"/>
            <w:noWrap w:val="0"/>
            <w:vAlign w:val="top"/>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6" w:type="dxa"/>
            <w:noWrap w:val="0"/>
            <w:vAlign w:val="center"/>
          </w:tcPr>
          <w:p>
            <w:pPr>
              <w:jc w:val="center"/>
              <w:rPr>
                <w:rFonts w:hint="eastAsia" w:ascii="仿宋_GB2312" w:eastAsia="仿宋_GB2312"/>
                <w:sz w:val="28"/>
              </w:rPr>
            </w:pPr>
            <w:r>
              <w:rPr>
                <w:rFonts w:hint="eastAsia" w:ascii="仿宋_GB2312" w:eastAsia="仿宋_GB2312"/>
                <w:sz w:val="28"/>
              </w:rPr>
              <w:t>单位地址</w:t>
            </w:r>
          </w:p>
        </w:tc>
        <w:tc>
          <w:tcPr>
            <w:tcW w:w="4374" w:type="dxa"/>
            <w:gridSpan w:val="4"/>
            <w:noWrap w:val="0"/>
            <w:vAlign w:val="center"/>
          </w:tcPr>
          <w:p>
            <w:pPr>
              <w:jc w:val="center"/>
              <w:rPr>
                <w:rFonts w:hint="eastAsia" w:ascii="仿宋_GB2312" w:eastAsia="仿宋_GB2312"/>
                <w:sz w:val="28"/>
              </w:rPr>
            </w:pPr>
          </w:p>
        </w:tc>
        <w:tc>
          <w:tcPr>
            <w:tcW w:w="1146" w:type="dxa"/>
            <w:noWrap w:val="0"/>
            <w:vAlign w:val="center"/>
          </w:tcPr>
          <w:p>
            <w:pPr>
              <w:jc w:val="center"/>
              <w:rPr>
                <w:rFonts w:hint="eastAsia" w:ascii="仿宋_GB2312" w:eastAsia="仿宋_GB2312"/>
                <w:sz w:val="28"/>
              </w:rPr>
            </w:pPr>
            <w:r>
              <w:rPr>
                <w:rFonts w:hint="eastAsia" w:ascii="仿宋_GB2312" w:eastAsia="仿宋_GB2312"/>
                <w:sz w:val="28"/>
              </w:rPr>
              <w:t>邮  编</w:t>
            </w:r>
          </w:p>
        </w:tc>
        <w:tc>
          <w:tcPr>
            <w:tcW w:w="2603" w:type="dxa"/>
            <w:gridSpan w:val="2"/>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6" w:type="dxa"/>
            <w:noWrap w:val="0"/>
            <w:vAlign w:val="center"/>
          </w:tcPr>
          <w:p>
            <w:pPr>
              <w:jc w:val="center"/>
              <w:rPr>
                <w:rFonts w:hint="eastAsia" w:ascii="仿宋_GB2312" w:eastAsia="仿宋_GB2312"/>
                <w:sz w:val="28"/>
              </w:rPr>
            </w:pPr>
            <w:r>
              <w:rPr>
                <w:rFonts w:hint="eastAsia" w:ascii="仿宋_GB2312" w:eastAsia="仿宋_GB2312"/>
                <w:sz w:val="28"/>
              </w:rPr>
              <w:t>E-mail</w:t>
            </w:r>
          </w:p>
        </w:tc>
        <w:tc>
          <w:tcPr>
            <w:tcW w:w="4374" w:type="dxa"/>
            <w:gridSpan w:val="4"/>
            <w:noWrap w:val="0"/>
            <w:vAlign w:val="center"/>
          </w:tcPr>
          <w:p>
            <w:pPr>
              <w:jc w:val="center"/>
              <w:rPr>
                <w:rFonts w:hint="eastAsia" w:ascii="仿宋_GB2312" w:eastAsia="仿宋_GB2312"/>
                <w:sz w:val="28"/>
              </w:rPr>
            </w:pPr>
          </w:p>
        </w:tc>
        <w:tc>
          <w:tcPr>
            <w:tcW w:w="1146" w:type="dxa"/>
            <w:noWrap w:val="0"/>
            <w:vAlign w:val="center"/>
          </w:tcPr>
          <w:p>
            <w:pPr>
              <w:jc w:val="center"/>
              <w:rPr>
                <w:rFonts w:hint="eastAsia" w:ascii="仿宋_GB2312" w:eastAsia="仿宋_GB2312"/>
                <w:sz w:val="28"/>
              </w:rPr>
            </w:pPr>
            <w:r>
              <w:rPr>
                <w:rFonts w:hint="eastAsia" w:ascii="仿宋_GB2312" w:eastAsia="仿宋_GB2312"/>
                <w:sz w:val="28"/>
              </w:rPr>
              <w:t>传  真</w:t>
            </w:r>
          </w:p>
        </w:tc>
        <w:tc>
          <w:tcPr>
            <w:tcW w:w="2603" w:type="dxa"/>
            <w:gridSpan w:val="2"/>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49" w:type="dxa"/>
            <w:gridSpan w:val="8"/>
            <w:noWrap w:val="0"/>
            <w:vAlign w:val="top"/>
          </w:tcPr>
          <w:p>
            <w:pPr>
              <w:jc w:val="center"/>
              <w:rPr>
                <w:rFonts w:hint="eastAsia" w:ascii="仿宋_GB2312" w:eastAsia="仿宋_GB2312"/>
                <w:b/>
                <w:sz w:val="28"/>
              </w:rPr>
            </w:pPr>
            <w:r>
              <w:rPr>
                <w:rFonts w:hint="eastAsia" w:ascii="仿宋_GB2312" w:eastAsia="仿宋_GB2312"/>
                <w:b/>
                <w:sz w:val="28"/>
              </w:rPr>
              <w:t>需 求 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71" w:type="dxa"/>
            <w:gridSpan w:val="3"/>
            <w:noWrap w:val="0"/>
            <w:vAlign w:val="top"/>
          </w:tcPr>
          <w:p>
            <w:pPr>
              <w:jc w:val="center"/>
              <w:rPr>
                <w:rFonts w:hint="eastAsia" w:ascii="仿宋_GB2312" w:eastAsia="仿宋_GB2312"/>
                <w:sz w:val="28"/>
              </w:rPr>
            </w:pPr>
            <w:r>
              <w:rPr>
                <w:rFonts w:hint="eastAsia" w:ascii="仿宋_GB2312" w:eastAsia="仿宋_GB2312"/>
                <w:sz w:val="28"/>
              </w:rPr>
              <w:t>专   业</w:t>
            </w:r>
          </w:p>
        </w:tc>
        <w:tc>
          <w:tcPr>
            <w:tcW w:w="2329" w:type="dxa"/>
            <w:gridSpan w:val="2"/>
            <w:noWrap w:val="0"/>
            <w:vAlign w:val="top"/>
          </w:tcPr>
          <w:p>
            <w:pPr>
              <w:jc w:val="center"/>
              <w:rPr>
                <w:rFonts w:hint="eastAsia" w:ascii="仿宋_GB2312" w:eastAsia="仿宋_GB2312"/>
                <w:sz w:val="28"/>
              </w:rPr>
            </w:pPr>
            <w:r>
              <w:rPr>
                <w:rFonts w:hint="eastAsia" w:ascii="仿宋_GB2312" w:eastAsia="仿宋_GB2312"/>
                <w:sz w:val="28"/>
              </w:rPr>
              <w:t>人  数</w:t>
            </w:r>
          </w:p>
        </w:tc>
        <w:tc>
          <w:tcPr>
            <w:tcW w:w="2599" w:type="dxa"/>
            <w:gridSpan w:val="2"/>
            <w:noWrap w:val="0"/>
            <w:vAlign w:val="top"/>
          </w:tcPr>
          <w:p>
            <w:pPr>
              <w:jc w:val="center"/>
              <w:rPr>
                <w:rFonts w:hint="eastAsia" w:ascii="仿宋_GB2312" w:eastAsia="仿宋_GB2312"/>
                <w:sz w:val="28"/>
              </w:rPr>
            </w:pPr>
            <w:r>
              <w:rPr>
                <w:rFonts w:hint="eastAsia" w:ascii="仿宋_GB2312" w:eastAsia="仿宋_GB2312"/>
                <w:sz w:val="28"/>
              </w:rPr>
              <w:t>要  求</w:t>
            </w:r>
          </w:p>
        </w:tc>
        <w:tc>
          <w:tcPr>
            <w:tcW w:w="1150" w:type="dxa"/>
            <w:noWrap w:val="0"/>
            <w:vAlign w:val="top"/>
          </w:tcPr>
          <w:p>
            <w:pPr>
              <w:jc w:val="center"/>
              <w:rPr>
                <w:rFonts w:hint="eastAsia" w:ascii="仿宋_GB2312" w:eastAsia="仿宋_GB2312"/>
                <w:sz w:val="28"/>
              </w:rPr>
            </w:pPr>
            <w:r>
              <w:rPr>
                <w:rFonts w:hint="eastAsia" w:ascii="仿宋_GB2312" w:eastAsia="仿宋_GB2312"/>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71" w:type="dxa"/>
            <w:gridSpan w:val="3"/>
            <w:noWrap w:val="0"/>
            <w:vAlign w:val="top"/>
          </w:tcPr>
          <w:p>
            <w:pPr>
              <w:rPr>
                <w:rFonts w:hint="eastAsia" w:ascii="仿宋_GB2312" w:eastAsia="仿宋_GB2312"/>
                <w:sz w:val="28"/>
              </w:rPr>
            </w:pPr>
          </w:p>
        </w:tc>
        <w:tc>
          <w:tcPr>
            <w:tcW w:w="2329" w:type="dxa"/>
            <w:gridSpan w:val="2"/>
            <w:noWrap w:val="0"/>
            <w:vAlign w:val="top"/>
          </w:tcPr>
          <w:p>
            <w:pPr>
              <w:rPr>
                <w:rFonts w:hint="eastAsia" w:ascii="仿宋_GB2312" w:eastAsia="仿宋_GB2312"/>
                <w:sz w:val="28"/>
              </w:rPr>
            </w:pPr>
          </w:p>
        </w:tc>
        <w:tc>
          <w:tcPr>
            <w:tcW w:w="2599" w:type="dxa"/>
            <w:gridSpan w:val="2"/>
            <w:noWrap w:val="0"/>
            <w:vAlign w:val="top"/>
          </w:tcPr>
          <w:p>
            <w:pPr>
              <w:jc w:val="center"/>
              <w:rPr>
                <w:rFonts w:hint="eastAsia" w:ascii="仿宋_GB2312" w:eastAsia="仿宋_GB2312"/>
                <w:sz w:val="28"/>
              </w:rPr>
            </w:pPr>
          </w:p>
        </w:tc>
        <w:tc>
          <w:tcPr>
            <w:tcW w:w="1150" w:type="dxa"/>
            <w:noWrap w:val="0"/>
            <w:vAlign w:val="top"/>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71" w:type="dxa"/>
            <w:gridSpan w:val="3"/>
            <w:noWrap w:val="0"/>
            <w:vAlign w:val="top"/>
          </w:tcPr>
          <w:p>
            <w:pPr>
              <w:rPr>
                <w:rFonts w:hint="eastAsia" w:ascii="仿宋_GB2312" w:eastAsia="仿宋_GB2312"/>
                <w:sz w:val="28"/>
              </w:rPr>
            </w:pPr>
          </w:p>
        </w:tc>
        <w:tc>
          <w:tcPr>
            <w:tcW w:w="2329" w:type="dxa"/>
            <w:gridSpan w:val="2"/>
            <w:noWrap w:val="0"/>
            <w:vAlign w:val="top"/>
          </w:tcPr>
          <w:p>
            <w:pPr>
              <w:rPr>
                <w:rFonts w:hint="eastAsia" w:ascii="仿宋_GB2312" w:eastAsia="仿宋_GB2312"/>
                <w:sz w:val="28"/>
              </w:rPr>
            </w:pPr>
          </w:p>
        </w:tc>
        <w:tc>
          <w:tcPr>
            <w:tcW w:w="2599" w:type="dxa"/>
            <w:gridSpan w:val="2"/>
            <w:noWrap w:val="0"/>
            <w:vAlign w:val="top"/>
          </w:tcPr>
          <w:p>
            <w:pPr>
              <w:jc w:val="center"/>
              <w:rPr>
                <w:rFonts w:hint="eastAsia" w:ascii="仿宋_GB2312" w:eastAsia="仿宋_GB2312"/>
                <w:sz w:val="28"/>
              </w:rPr>
            </w:pPr>
          </w:p>
        </w:tc>
        <w:tc>
          <w:tcPr>
            <w:tcW w:w="1150" w:type="dxa"/>
            <w:noWrap w:val="0"/>
            <w:vAlign w:val="top"/>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71" w:type="dxa"/>
            <w:gridSpan w:val="3"/>
            <w:noWrap w:val="0"/>
            <w:vAlign w:val="top"/>
          </w:tcPr>
          <w:p>
            <w:pPr>
              <w:rPr>
                <w:rFonts w:hint="eastAsia" w:ascii="仿宋_GB2312" w:eastAsia="仿宋_GB2312"/>
                <w:sz w:val="28"/>
              </w:rPr>
            </w:pPr>
          </w:p>
        </w:tc>
        <w:tc>
          <w:tcPr>
            <w:tcW w:w="2329" w:type="dxa"/>
            <w:gridSpan w:val="2"/>
            <w:noWrap w:val="0"/>
            <w:vAlign w:val="top"/>
          </w:tcPr>
          <w:p>
            <w:pPr>
              <w:rPr>
                <w:rFonts w:hint="eastAsia" w:ascii="仿宋_GB2312" w:eastAsia="仿宋_GB2312"/>
                <w:sz w:val="28"/>
              </w:rPr>
            </w:pPr>
          </w:p>
        </w:tc>
        <w:tc>
          <w:tcPr>
            <w:tcW w:w="2599" w:type="dxa"/>
            <w:gridSpan w:val="2"/>
            <w:noWrap w:val="0"/>
            <w:vAlign w:val="top"/>
          </w:tcPr>
          <w:p>
            <w:pPr>
              <w:jc w:val="center"/>
              <w:rPr>
                <w:rFonts w:hint="eastAsia" w:ascii="仿宋_GB2312" w:eastAsia="仿宋_GB2312"/>
                <w:sz w:val="28"/>
              </w:rPr>
            </w:pPr>
          </w:p>
        </w:tc>
        <w:tc>
          <w:tcPr>
            <w:tcW w:w="1150" w:type="dxa"/>
            <w:noWrap w:val="0"/>
            <w:vAlign w:val="top"/>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71" w:type="dxa"/>
            <w:gridSpan w:val="3"/>
            <w:noWrap w:val="0"/>
            <w:vAlign w:val="top"/>
          </w:tcPr>
          <w:p>
            <w:pPr>
              <w:rPr>
                <w:rFonts w:hint="eastAsia" w:ascii="仿宋_GB2312" w:eastAsia="仿宋_GB2312"/>
                <w:sz w:val="28"/>
              </w:rPr>
            </w:pPr>
          </w:p>
        </w:tc>
        <w:tc>
          <w:tcPr>
            <w:tcW w:w="2329" w:type="dxa"/>
            <w:gridSpan w:val="2"/>
            <w:noWrap w:val="0"/>
            <w:vAlign w:val="top"/>
          </w:tcPr>
          <w:p>
            <w:pPr>
              <w:rPr>
                <w:rFonts w:hint="eastAsia" w:ascii="仿宋_GB2312" w:eastAsia="仿宋_GB2312"/>
                <w:sz w:val="28"/>
              </w:rPr>
            </w:pPr>
          </w:p>
        </w:tc>
        <w:tc>
          <w:tcPr>
            <w:tcW w:w="2599" w:type="dxa"/>
            <w:gridSpan w:val="2"/>
            <w:noWrap w:val="0"/>
            <w:vAlign w:val="top"/>
          </w:tcPr>
          <w:p>
            <w:pPr>
              <w:jc w:val="center"/>
              <w:rPr>
                <w:rFonts w:hint="eastAsia" w:ascii="仿宋_GB2312" w:eastAsia="仿宋_GB2312"/>
                <w:sz w:val="28"/>
              </w:rPr>
            </w:pPr>
          </w:p>
        </w:tc>
        <w:tc>
          <w:tcPr>
            <w:tcW w:w="1150" w:type="dxa"/>
            <w:noWrap w:val="0"/>
            <w:vAlign w:val="top"/>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71" w:type="dxa"/>
            <w:gridSpan w:val="3"/>
            <w:noWrap w:val="0"/>
            <w:vAlign w:val="top"/>
          </w:tcPr>
          <w:p>
            <w:pPr>
              <w:rPr>
                <w:rFonts w:hint="eastAsia" w:ascii="仿宋_GB2312" w:eastAsia="仿宋_GB2312"/>
                <w:sz w:val="28"/>
              </w:rPr>
            </w:pPr>
          </w:p>
        </w:tc>
        <w:tc>
          <w:tcPr>
            <w:tcW w:w="2329" w:type="dxa"/>
            <w:gridSpan w:val="2"/>
            <w:noWrap w:val="0"/>
            <w:vAlign w:val="top"/>
          </w:tcPr>
          <w:p>
            <w:pPr>
              <w:rPr>
                <w:rFonts w:hint="eastAsia" w:ascii="仿宋_GB2312" w:eastAsia="仿宋_GB2312"/>
                <w:sz w:val="28"/>
              </w:rPr>
            </w:pPr>
          </w:p>
        </w:tc>
        <w:tc>
          <w:tcPr>
            <w:tcW w:w="2599" w:type="dxa"/>
            <w:gridSpan w:val="2"/>
            <w:noWrap w:val="0"/>
            <w:vAlign w:val="top"/>
          </w:tcPr>
          <w:p>
            <w:pPr>
              <w:jc w:val="center"/>
              <w:rPr>
                <w:rFonts w:hint="eastAsia" w:ascii="仿宋_GB2312" w:eastAsia="仿宋_GB2312"/>
                <w:sz w:val="28"/>
              </w:rPr>
            </w:pPr>
          </w:p>
        </w:tc>
        <w:tc>
          <w:tcPr>
            <w:tcW w:w="1150" w:type="dxa"/>
            <w:noWrap w:val="0"/>
            <w:vAlign w:val="top"/>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71" w:type="dxa"/>
            <w:gridSpan w:val="3"/>
            <w:noWrap w:val="0"/>
            <w:vAlign w:val="top"/>
          </w:tcPr>
          <w:p>
            <w:pPr>
              <w:rPr>
                <w:rFonts w:hint="eastAsia" w:ascii="仿宋_GB2312" w:eastAsia="仿宋_GB2312"/>
                <w:sz w:val="28"/>
              </w:rPr>
            </w:pPr>
          </w:p>
        </w:tc>
        <w:tc>
          <w:tcPr>
            <w:tcW w:w="2329" w:type="dxa"/>
            <w:gridSpan w:val="2"/>
            <w:noWrap w:val="0"/>
            <w:vAlign w:val="top"/>
          </w:tcPr>
          <w:p>
            <w:pPr>
              <w:rPr>
                <w:rFonts w:hint="eastAsia" w:ascii="仿宋_GB2312" w:eastAsia="仿宋_GB2312"/>
                <w:sz w:val="28"/>
              </w:rPr>
            </w:pPr>
          </w:p>
        </w:tc>
        <w:tc>
          <w:tcPr>
            <w:tcW w:w="2599" w:type="dxa"/>
            <w:gridSpan w:val="2"/>
            <w:noWrap w:val="0"/>
            <w:vAlign w:val="top"/>
          </w:tcPr>
          <w:p>
            <w:pPr>
              <w:jc w:val="center"/>
              <w:rPr>
                <w:rFonts w:hint="eastAsia" w:ascii="仿宋_GB2312" w:eastAsia="仿宋_GB2312"/>
                <w:sz w:val="28"/>
              </w:rPr>
            </w:pPr>
          </w:p>
        </w:tc>
        <w:tc>
          <w:tcPr>
            <w:tcW w:w="1150" w:type="dxa"/>
            <w:noWrap w:val="0"/>
            <w:vAlign w:val="top"/>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71" w:type="dxa"/>
            <w:gridSpan w:val="3"/>
            <w:noWrap w:val="0"/>
            <w:vAlign w:val="top"/>
          </w:tcPr>
          <w:p>
            <w:pPr>
              <w:rPr>
                <w:rFonts w:hint="eastAsia" w:ascii="仿宋_GB2312" w:eastAsia="仿宋_GB2312"/>
                <w:sz w:val="28"/>
              </w:rPr>
            </w:pPr>
          </w:p>
        </w:tc>
        <w:tc>
          <w:tcPr>
            <w:tcW w:w="2329" w:type="dxa"/>
            <w:gridSpan w:val="2"/>
            <w:noWrap w:val="0"/>
            <w:vAlign w:val="top"/>
          </w:tcPr>
          <w:p>
            <w:pPr>
              <w:rPr>
                <w:rFonts w:hint="eastAsia" w:ascii="仿宋_GB2312" w:eastAsia="仿宋_GB2312"/>
                <w:sz w:val="28"/>
              </w:rPr>
            </w:pPr>
          </w:p>
        </w:tc>
        <w:tc>
          <w:tcPr>
            <w:tcW w:w="2599" w:type="dxa"/>
            <w:gridSpan w:val="2"/>
            <w:noWrap w:val="0"/>
            <w:vAlign w:val="top"/>
          </w:tcPr>
          <w:p>
            <w:pPr>
              <w:jc w:val="center"/>
              <w:rPr>
                <w:rFonts w:hint="eastAsia" w:ascii="仿宋_GB2312" w:eastAsia="仿宋_GB2312"/>
                <w:sz w:val="28"/>
              </w:rPr>
            </w:pPr>
          </w:p>
        </w:tc>
        <w:tc>
          <w:tcPr>
            <w:tcW w:w="1150" w:type="dxa"/>
            <w:noWrap w:val="0"/>
            <w:vAlign w:val="top"/>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9" w:hRule="atLeast"/>
          <w:jc w:val="center"/>
        </w:trPr>
        <w:tc>
          <w:tcPr>
            <w:tcW w:w="9549" w:type="dxa"/>
            <w:gridSpan w:val="8"/>
            <w:tcBorders>
              <w:bottom w:val="single" w:color="auto" w:sz="4" w:space="0"/>
            </w:tcBorders>
            <w:noWrap w:val="0"/>
            <w:vAlign w:val="top"/>
          </w:tcPr>
          <w:p>
            <w:pPr>
              <w:rPr>
                <w:rFonts w:hint="eastAsia" w:ascii="仿宋_GB2312" w:eastAsia="仿宋_GB2312"/>
                <w:sz w:val="28"/>
              </w:rPr>
            </w:pPr>
            <w:r>
              <w:rPr>
                <w:rFonts w:hint="eastAsia" w:ascii="仿宋_GB2312" w:eastAsia="仿宋_GB2312"/>
                <w:sz w:val="28"/>
              </w:rPr>
              <w:t>备注：</w:t>
            </w:r>
          </w:p>
        </w:tc>
      </w:tr>
    </w:tbl>
    <w:p>
      <w:pPr>
        <w:spacing w:line="400" w:lineRule="exact"/>
        <w:ind w:firstLine="551" w:firstLineChars="196"/>
        <w:rPr>
          <w:rFonts w:ascii="仿宋" w:hAnsi="仿宋" w:eastAsia="仿宋" w:cs="Arial"/>
          <w:color w:val="000000"/>
          <w:sz w:val="30"/>
          <w:szCs w:val="30"/>
        </w:rPr>
      </w:pPr>
      <w:r>
        <w:rPr>
          <w:rFonts w:hint="eastAsia" w:ascii="仿宋_GB2312" w:eastAsia="仿宋_GB2312"/>
          <w:b/>
          <w:sz w:val="28"/>
          <w:szCs w:val="28"/>
        </w:rPr>
        <w:t>说明：</w:t>
      </w:r>
      <w:r>
        <w:rPr>
          <w:rFonts w:hint="eastAsia" w:ascii="仿宋_GB2312" w:eastAsia="仿宋_GB2312"/>
          <w:sz w:val="28"/>
          <w:szCs w:val="28"/>
        </w:rPr>
        <w:t>请参会单位务必于11月</w:t>
      </w:r>
      <w:r>
        <w:rPr>
          <w:rFonts w:hint="eastAsia" w:ascii="仿宋_GB2312" w:eastAsia="仿宋_GB2312"/>
          <w:sz w:val="28"/>
          <w:szCs w:val="28"/>
          <w:lang w:val="en-US" w:eastAsia="zh-CN"/>
        </w:rPr>
        <w:t>8</w:t>
      </w:r>
      <w:r>
        <w:rPr>
          <w:rFonts w:hint="eastAsia" w:ascii="仿宋_GB2312" w:eastAsia="仿宋_GB2312"/>
          <w:sz w:val="28"/>
          <w:szCs w:val="28"/>
        </w:rPr>
        <w:t>日前将回执、《营业执照》副本（加盖单位公章）、介绍信和用人单位招聘简章等材料，发邮件或邮寄、传真至学校招生就业处，便于宣传和展位安排。</w:t>
      </w:r>
      <w:r>
        <w:rPr>
          <w:rFonts w:ascii="仿宋" w:hAnsi="仿宋" w:eastAsia="仿宋" w:cs="Arial"/>
          <w:color w:val="000000"/>
          <w:sz w:val="30"/>
          <w:szCs w:val="30"/>
        </w:rPr>
        <w:t xml:space="preserve"> </w:t>
      </w:r>
    </w:p>
    <w:p/>
    <w:sectPr>
      <w:pgSz w:w="11906" w:h="16838"/>
      <w:pgMar w:top="1213" w:right="1463" w:bottom="1213"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9D"/>
    <w:rsid w:val="00381C9D"/>
    <w:rsid w:val="006C74B3"/>
    <w:rsid w:val="00756CEF"/>
    <w:rsid w:val="00A0070D"/>
    <w:rsid w:val="00C00F72"/>
    <w:rsid w:val="00CC6FEB"/>
    <w:rsid w:val="0DBC5364"/>
    <w:rsid w:val="11C772F8"/>
    <w:rsid w:val="1B5F76AC"/>
    <w:rsid w:val="2EEF0202"/>
    <w:rsid w:val="3DF34DBF"/>
    <w:rsid w:val="52477972"/>
    <w:rsid w:val="60A873B2"/>
    <w:rsid w:val="6A203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281</Words>
  <Characters>1602</Characters>
  <Lines>13</Lines>
  <Paragraphs>3</Paragraphs>
  <TotalTime>1</TotalTime>
  <ScaleCrop>false</ScaleCrop>
  <LinksUpToDate>false</LinksUpToDate>
  <CharactersWithSpaces>1880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2020-10-08T05:56:00Z</dcterms:created>
  <dc:creator>Admin</dc:creator>
  <cp:lastModifiedBy>午马尧</cp:lastModifiedBy>
  <cp:lastPrinted>2020-10-20T10:00:00Z</cp:lastPrinted>
  <dcterms:modified xsi:type="dcterms:W3CDTF">2020-10-22T23:07:45Z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